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6429B" w14:textId="77777777" w:rsidR="00884FB9" w:rsidRDefault="00884FB9" w:rsidP="00884FB9"/>
    <w:p w14:paraId="41034331" w14:textId="55C892E7" w:rsidR="00F5253A" w:rsidRDefault="00884FB9" w:rsidP="00884FB9">
      <w:r>
        <w:tab/>
      </w:r>
      <w:r>
        <w:tab/>
      </w:r>
      <w:r w:rsidR="00782EA7">
        <w:br/>
      </w:r>
      <w:r w:rsidR="00782EA7">
        <w:tab/>
      </w:r>
      <w:r w:rsidR="00782EA7">
        <w:tab/>
        <w:t xml:space="preserve">  </w:t>
      </w:r>
      <w:r>
        <w:rPr>
          <w:noProof/>
        </w:rPr>
        <w:drawing>
          <wp:inline distT="0" distB="0" distL="0" distR="0" wp14:anchorId="75CBE438" wp14:editId="61B53533">
            <wp:extent cx="1263650" cy="565150"/>
            <wp:effectExtent l="0" t="0" r="6350" b="0"/>
            <wp:docPr id="1" name="Image 1" descr="Macintosh HD:Users:macpro1:Desktop:Logo Partenaire-point conseil Budget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pro1:Desktop:Logo Partenaire-point conseil Budget-3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95F05" w14:textId="77777777" w:rsidR="00884FB9" w:rsidRDefault="00884FB9" w:rsidP="00884FB9"/>
    <w:p w14:paraId="7B0C99D6" w14:textId="01B21022" w:rsidR="00884FB9" w:rsidRDefault="00620D09" w:rsidP="00884F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D38C4" wp14:editId="2721A545">
                <wp:simplePos x="0" y="0"/>
                <wp:positionH relativeFrom="margin">
                  <wp:align>right</wp:align>
                </wp:positionH>
                <wp:positionV relativeFrom="paragraph">
                  <wp:posOffset>242102</wp:posOffset>
                </wp:positionV>
                <wp:extent cx="5762625" cy="694055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E5FBC" w14:textId="684CBB36" w:rsidR="00CC4510" w:rsidRPr="00C30FA5" w:rsidRDefault="00E1621A" w:rsidP="00C30FA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03C7F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03C7F"/>
                                <w:sz w:val="32"/>
                              </w:rPr>
                              <w:t>CONVENTION DE PARTENARIAT</w:t>
                            </w:r>
                            <w:r w:rsidR="005B521E">
                              <w:rPr>
                                <w:rFonts w:ascii="Century Gothic" w:hAnsi="Century Gothic"/>
                                <w:b/>
                                <w:color w:val="303C7F"/>
                                <w:sz w:val="32"/>
                              </w:rPr>
                              <w:t xml:space="preserve"> ENTRE CREANCIERS ET </w:t>
                            </w:r>
                            <w:r w:rsidR="00E003A1">
                              <w:rPr>
                                <w:rFonts w:ascii="Century Gothic" w:hAnsi="Century Gothic"/>
                                <w:b/>
                                <w:color w:val="303C7F"/>
                                <w:sz w:val="32"/>
                              </w:rPr>
                              <w:t>POINT</w:t>
                            </w:r>
                            <w:r w:rsidR="005B521E">
                              <w:rPr>
                                <w:rFonts w:ascii="Century Gothic" w:hAnsi="Century Gothic"/>
                                <w:b/>
                                <w:color w:val="303C7F"/>
                                <w:sz w:val="32"/>
                              </w:rPr>
                              <w:t>S</w:t>
                            </w:r>
                            <w:r w:rsidR="00E003A1">
                              <w:rPr>
                                <w:rFonts w:ascii="Century Gothic" w:hAnsi="Century Gothic"/>
                                <w:b/>
                                <w:color w:val="303C7F"/>
                                <w:sz w:val="32"/>
                              </w:rPr>
                              <w:t xml:space="preserve"> CONSEIL BUDGET</w:t>
                            </w:r>
                          </w:p>
                          <w:p w14:paraId="4ADF205A" w14:textId="77777777" w:rsidR="00C30FA5" w:rsidRPr="00C30FA5" w:rsidRDefault="00C30FA5" w:rsidP="00C30FA5">
                            <w:pPr>
                              <w:jc w:val="center"/>
                              <w:rPr>
                                <w:rFonts w:ascii="Century Gothic" w:hAnsi="Century Gothic"/>
                                <w:color w:val="303C7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D38C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02.55pt;margin-top:19.05pt;width:453.75pt;height:54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" filled="f" stroked="f">
                <v:textbox>
                  <w:txbxContent>
                    <w:p w14:paraId="772E5FBC" w14:textId="684CBB36" w:rsidR="00CC4510" w:rsidRPr="00C30FA5" w:rsidRDefault="00E1621A" w:rsidP="00C30FA5">
                      <w:pPr>
                        <w:jc w:val="center"/>
                        <w:rPr>
                          <w:rFonts w:ascii="Century Gothic" w:hAnsi="Century Gothic"/>
                          <w:b/>
                          <w:color w:val="303C7F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03C7F"/>
                          <w:sz w:val="32"/>
                        </w:rPr>
                        <w:t>CONVENTION DE PARTENARIAT</w:t>
                      </w:r>
                      <w:r w:rsidR="005B521E">
                        <w:rPr>
                          <w:rFonts w:ascii="Century Gothic" w:hAnsi="Century Gothic"/>
                          <w:b/>
                          <w:color w:val="303C7F"/>
                          <w:sz w:val="32"/>
                        </w:rPr>
                        <w:t xml:space="preserve"> ENTRE CREANCIERS ET </w:t>
                      </w:r>
                      <w:r w:rsidR="00E003A1">
                        <w:rPr>
                          <w:rFonts w:ascii="Century Gothic" w:hAnsi="Century Gothic"/>
                          <w:b/>
                          <w:color w:val="303C7F"/>
                          <w:sz w:val="32"/>
                        </w:rPr>
                        <w:t>POINT</w:t>
                      </w:r>
                      <w:r w:rsidR="005B521E">
                        <w:rPr>
                          <w:rFonts w:ascii="Century Gothic" w:hAnsi="Century Gothic"/>
                          <w:b/>
                          <w:color w:val="303C7F"/>
                          <w:sz w:val="32"/>
                        </w:rPr>
                        <w:t>S</w:t>
                      </w:r>
                      <w:r w:rsidR="00E003A1">
                        <w:rPr>
                          <w:rFonts w:ascii="Century Gothic" w:hAnsi="Century Gothic"/>
                          <w:b/>
                          <w:color w:val="303C7F"/>
                          <w:sz w:val="32"/>
                        </w:rPr>
                        <w:t xml:space="preserve"> CONSEIL BUDGET</w:t>
                      </w:r>
                    </w:p>
                    <w:p w14:paraId="4ADF205A" w14:textId="77777777" w:rsidR="00C30FA5" w:rsidRPr="00C30FA5" w:rsidRDefault="00C30FA5" w:rsidP="00C30FA5">
                      <w:pPr>
                        <w:jc w:val="center"/>
                        <w:rPr>
                          <w:rFonts w:ascii="Century Gothic" w:hAnsi="Century Gothic"/>
                          <w:color w:val="303C7F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6146B4" w14:textId="32BF1FDF" w:rsidR="00C30FA5" w:rsidRDefault="00C30FA5" w:rsidP="00C30FA5"/>
    <w:p w14:paraId="35FAF0DD" w14:textId="77777777" w:rsidR="00E1621A" w:rsidRPr="00E1621A" w:rsidRDefault="00E1621A" w:rsidP="00E1621A">
      <w:pPr>
        <w:jc w:val="both"/>
        <w:rPr>
          <w:rFonts w:asciiTheme="majorHAnsi" w:hAnsiTheme="majorHAnsi" w:cstheme="majorHAnsi"/>
          <w:i/>
        </w:rPr>
      </w:pPr>
    </w:p>
    <w:p w14:paraId="10519878" w14:textId="632AB1B3" w:rsidR="00E1621A" w:rsidRPr="00E1621A" w:rsidRDefault="00E1621A" w:rsidP="00E1621A">
      <w:pPr>
        <w:jc w:val="both"/>
        <w:rPr>
          <w:rFonts w:asciiTheme="majorHAnsi" w:hAnsiTheme="majorHAnsi" w:cstheme="majorHAnsi"/>
          <w:i/>
        </w:rPr>
      </w:pPr>
      <w:r w:rsidRPr="00E1621A">
        <w:rPr>
          <w:rFonts w:asciiTheme="majorHAnsi" w:hAnsiTheme="majorHAnsi" w:cstheme="majorHAnsi"/>
          <w:i/>
        </w:rPr>
        <w:t xml:space="preserve">Une convention de partenariat </w:t>
      </w:r>
      <w:r w:rsidR="005B521E">
        <w:rPr>
          <w:rFonts w:asciiTheme="majorHAnsi" w:hAnsiTheme="majorHAnsi" w:cstheme="majorHAnsi"/>
          <w:i/>
        </w:rPr>
        <w:t>est</w:t>
      </w:r>
      <w:r w:rsidRPr="00E1621A">
        <w:rPr>
          <w:rFonts w:asciiTheme="majorHAnsi" w:hAnsiTheme="majorHAnsi" w:cstheme="majorHAnsi"/>
          <w:i/>
        </w:rPr>
        <w:t xml:space="preserve"> établie entre </w:t>
      </w:r>
      <w:r w:rsidR="005B521E">
        <w:rPr>
          <w:rFonts w:asciiTheme="majorHAnsi" w:hAnsiTheme="majorHAnsi" w:cstheme="majorHAnsi"/>
          <w:i/>
        </w:rPr>
        <w:t xml:space="preserve">le </w:t>
      </w:r>
      <w:r w:rsidRPr="00E1621A">
        <w:rPr>
          <w:rFonts w:asciiTheme="majorHAnsi" w:hAnsiTheme="majorHAnsi" w:cstheme="majorHAnsi"/>
          <w:i/>
        </w:rPr>
        <w:t xml:space="preserve">PCB et </w:t>
      </w:r>
      <w:r w:rsidR="005B521E">
        <w:rPr>
          <w:rFonts w:asciiTheme="majorHAnsi" w:hAnsiTheme="majorHAnsi" w:cstheme="majorHAnsi"/>
          <w:i/>
        </w:rPr>
        <w:t>les créanciers locaux partenaires</w:t>
      </w:r>
      <w:r w:rsidRPr="00E1621A">
        <w:rPr>
          <w:rFonts w:asciiTheme="majorHAnsi" w:hAnsiTheme="majorHAnsi" w:cstheme="majorHAnsi"/>
          <w:i/>
        </w:rPr>
        <w:t xml:space="preserve"> afin de cadrer leurs modalités de coopération. </w:t>
      </w:r>
    </w:p>
    <w:p w14:paraId="2552E9FE" w14:textId="5AB9E3BA" w:rsidR="00E1621A" w:rsidRPr="00E1621A" w:rsidRDefault="00710CA5" w:rsidP="00E1621A">
      <w:pPr>
        <w:jc w:val="both"/>
        <w:rPr>
          <w:rFonts w:asciiTheme="majorHAnsi" w:hAnsiTheme="majorHAnsi" w:cstheme="majorHAnsi"/>
          <w:i/>
          <w:color w:val="0070C0"/>
        </w:rPr>
      </w:pPr>
      <w:r>
        <w:rPr>
          <w:rFonts w:asciiTheme="majorHAnsi" w:hAnsiTheme="majorHAnsi" w:cstheme="majorHAnsi"/>
          <w:i/>
        </w:rPr>
        <w:t>La présente convention peut être modifiée en fonction des souhaits des partenaires concernés.</w:t>
      </w:r>
    </w:p>
    <w:p w14:paraId="78E78A2A" w14:textId="77777777" w:rsidR="00E1621A" w:rsidRPr="00E1621A" w:rsidRDefault="00E1621A" w:rsidP="00E1621A">
      <w:pPr>
        <w:jc w:val="both"/>
        <w:rPr>
          <w:rFonts w:asciiTheme="majorHAnsi" w:hAnsiTheme="majorHAnsi" w:cstheme="majorHAnsi"/>
        </w:rPr>
      </w:pPr>
    </w:p>
    <w:p w14:paraId="0BBE64F5" w14:textId="2533A205" w:rsidR="00E1621A" w:rsidRPr="00710CA5" w:rsidRDefault="00E1621A" w:rsidP="00E1621A">
      <w:pPr>
        <w:jc w:val="both"/>
        <w:rPr>
          <w:rFonts w:asciiTheme="majorHAnsi" w:hAnsiTheme="majorHAnsi" w:cstheme="majorHAnsi"/>
          <w:b/>
        </w:rPr>
      </w:pPr>
      <w:r w:rsidRPr="00E1621A">
        <w:rPr>
          <w:rFonts w:asciiTheme="majorHAnsi" w:hAnsiTheme="majorHAnsi" w:cstheme="majorHAnsi"/>
          <w:b/>
        </w:rPr>
        <w:t xml:space="preserve">Objet de la </w:t>
      </w:r>
      <w:r w:rsidRPr="00710CA5">
        <w:rPr>
          <w:rFonts w:asciiTheme="majorHAnsi" w:hAnsiTheme="majorHAnsi" w:cstheme="majorHAnsi"/>
          <w:b/>
        </w:rPr>
        <w:t xml:space="preserve">convention : </w:t>
      </w:r>
      <w:r w:rsidRPr="00710CA5">
        <w:rPr>
          <w:rFonts w:asciiTheme="majorHAnsi" w:hAnsiTheme="majorHAnsi" w:cstheme="majorHAnsi"/>
        </w:rPr>
        <w:t>La</w:t>
      </w:r>
      <w:r>
        <w:rPr>
          <w:rFonts w:asciiTheme="majorHAnsi" w:hAnsiTheme="majorHAnsi" w:cstheme="majorHAnsi"/>
        </w:rPr>
        <w:t xml:space="preserve"> présente convention vise à déterminer un cadre d’échange entre le Point conseil </w:t>
      </w:r>
      <w:r w:rsidR="005B521E">
        <w:rPr>
          <w:rFonts w:asciiTheme="majorHAnsi" w:hAnsiTheme="majorHAnsi" w:cstheme="majorHAnsi"/>
        </w:rPr>
        <w:t xml:space="preserve">budget (ci-après « PCB ») et le créancier local partenaire </w:t>
      </w:r>
      <w:r>
        <w:rPr>
          <w:rFonts w:asciiTheme="majorHAnsi" w:hAnsiTheme="majorHAnsi" w:cstheme="majorHAnsi"/>
        </w:rPr>
        <w:t xml:space="preserve">(ci-après « le </w:t>
      </w:r>
      <w:r w:rsidR="005B521E">
        <w:rPr>
          <w:rFonts w:asciiTheme="majorHAnsi" w:hAnsiTheme="majorHAnsi" w:cstheme="majorHAnsi"/>
        </w:rPr>
        <w:t>créancier</w:t>
      </w:r>
      <w:r>
        <w:rPr>
          <w:rFonts w:asciiTheme="majorHAnsi" w:hAnsiTheme="majorHAnsi" w:cstheme="majorHAnsi"/>
        </w:rPr>
        <w:t xml:space="preserve"> »). Elle a pour objectif de fluidifier les échanges afin de renforcer la prévention des difficultés financières et d’améliorer l’orientation des personnes qui y sont confrontées. </w:t>
      </w:r>
    </w:p>
    <w:p w14:paraId="5DF9B6EA" w14:textId="77777777" w:rsidR="00E1621A" w:rsidRPr="00E1621A" w:rsidRDefault="00E1621A" w:rsidP="00E1621A">
      <w:pPr>
        <w:jc w:val="both"/>
        <w:rPr>
          <w:rFonts w:asciiTheme="majorHAnsi" w:hAnsiTheme="majorHAnsi" w:cstheme="majorHAnsi"/>
        </w:rPr>
      </w:pPr>
    </w:p>
    <w:p w14:paraId="62830011" w14:textId="2862476A" w:rsidR="00E1621A" w:rsidRPr="00E1621A" w:rsidRDefault="003970ED" w:rsidP="00E1621A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>Faciliter les contacts</w:t>
      </w:r>
      <w:r w:rsidR="00E1621A" w:rsidRPr="00E1621A">
        <w:rPr>
          <w:rFonts w:asciiTheme="majorHAnsi" w:hAnsiTheme="majorHAnsi" w:cstheme="majorHAnsi"/>
          <w:b/>
          <w:sz w:val="22"/>
        </w:rPr>
        <w:t xml:space="preserve"> : </w:t>
      </w:r>
    </w:p>
    <w:p w14:paraId="2BED6DDC" w14:textId="77777777" w:rsidR="00E1621A" w:rsidRDefault="00E1621A" w:rsidP="00E1621A">
      <w:pPr>
        <w:jc w:val="both"/>
        <w:rPr>
          <w:rFonts w:asciiTheme="majorHAnsi" w:hAnsiTheme="majorHAnsi" w:cstheme="majorHAnsi"/>
        </w:rPr>
      </w:pPr>
    </w:p>
    <w:p w14:paraId="56B5AF27" w14:textId="790ABC79" w:rsidR="00E1621A" w:rsidRPr="00E1621A" w:rsidRDefault="00E1621A" w:rsidP="00E1621A">
      <w:pPr>
        <w:jc w:val="both"/>
        <w:rPr>
          <w:rFonts w:asciiTheme="majorHAnsi" w:hAnsiTheme="majorHAnsi" w:cstheme="majorHAnsi"/>
        </w:rPr>
      </w:pPr>
      <w:r w:rsidRPr="00E1621A">
        <w:rPr>
          <w:rFonts w:asciiTheme="majorHAnsi" w:hAnsiTheme="majorHAnsi" w:cstheme="majorHAnsi"/>
        </w:rPr>
        <w:t xml:space="preserve">Les partenaires s’engagent à faciliter la prise de contact en indiquant les coordonnées d’un(e) référent(e) : </w:t>
      </w:r>
    </w:p>
    <w:p w14:paraId="0150960E" w14:textId="77777777" w:rsidR="00E1621A" w:rsidRDefault="00E1621A" w:rsidP="00E1621A">
      <w:pPr>
        <w:jc w:val="both"/>
        <w:rPr>
          <w:rFonts w:asciiTheme="majorHAnsi" w:hAnsiTheme="majorHAnsi" w:cstheme="majorHAnsi"/>
        </w:rPr>
      </w:pPr>
    </w:p>
    <w:p w14:paraId="11BC01CA" w14:textId="1534EAA4" w:rsidR="00E1621A" w:rsidRPr="00170179" w:rsidRDefault="00E1621A" w:rsidP="00E1621A">
      <w:pPr>
        <w:jc w:val="both"/>
        <w:rPr>
          <w:rFonts w:asciiTheme="majorHAnsi" w:hAnsiTheme="majorHAnsi" w:cstheme="majorHAnsi"/>
          <w:i/>
        </w:rPr>
      </w:pPr>
      <w:r w:rsidRPr="00170179">
        <w:rPr>
          <w:rFonts w:asciiTheme="majorHAnsi" w:hAnsiTheme="majorHAnsi" w:cstheme="majorHAnsi"/>
          <w:i/>
        </w:rPr>
        <w:t xml:space="preserve">Nom de l’interlocuteur (ou des interlocuteurs) au sein du PCB + coordonnées + horaires de </w:t>
      </w:r>
      <w:r w:rsidR="00185370" w:rsidRPr="00170179">
        <w:rPr>
          <w:rFonts w:asciiTheme="majorHAnsi" w:hAnsiTheme="majorHAnsi" w:cstheme="majorHAnsi"/>
          <w:i/>
        </w:rPr>
        <w:t>contact</w:t>
      </w:r>
    </w:p>
    <w:p w14:paraId="749D4A04" w14:textId="77777777" w:rsidR="00E1621A" w:rsidRPr="00170179" w:rsidRDefault="00E1621A" w:rsidP="00E1621A">
      <w:pPr>
        <w:jc w:val="both"/>
        <w:rPr>
          <w:rFonts w:asciiTheme="majorHAnsi" w:hAnsiTheme="majorHAnsi" w:cstheme="majorHAnsi"/>
          <w:i/>
        </w:rPr>
      </w:pPr>
    </w:p>
    <w:p w14:paraId="512D7F07" w14:textId="70601FC6" w:rsidR="00E1621A" w:rsidRPr="00170179" w:rsidRDefault="00E1621A" w:rsidP="00E1621A">
      <w:pPr>
        <w:jc w:val="both"/>
        <w:rPr>
          <w:rFonts w:asciiTheme="majorHAnsi" w:hAnsiTheme="majorHAnsi" w:cstheme="majorHAnsi"/>
          <w:i/>
        </w:rPr>
      </w:pPr>
      <w:r w:rsidRPr="00170179">
        <w:rPr>
          <w:rFonts w:asciiTheme="majorHAnsi" w:hAnsiTheme="majorHAnsi" w:cstheme="majorHAnsi"/>
          <w:i/>
        </w:rPr>
        <w:t xml:space="preserve">Nom de l’interlocuteur (ou des interlocuteurs) au sein du </w:t>
      </w:r>
      <w:r w:rsidR="005B521E" w:rsidRPr="00170179">
        <w:rPr>
          <w:rFonts w:asciiTheme="majorHAnsi" w:hAnsiTheme="majorHAnsi" w:cstheme="majorHAnsi"/>
          <w:i/>
        </w:rPr>
        <w:t>créancier</w:t>
      </w:r>
      <w:r w:rsidRPr="00170179">
        <w:rPr>
          <w:rFonts w:asciiTheme="majorHAnsi" w:hAnsiTheme="majorHAnsi" w:cstheme="majorHAnsi"/>
          <w:i/>
        </w:rPr>
        <w:t xml:space="preserve"> + coordonnées + horaires de</w:t>
      </w:r>
      <w:r w:rsidR="00185370" w:rsidRPr="00170179">
        <w:rPr>
          <w:rFonts w:asciiTheme="majorHAnsi" w:hAnsiTheme="majorHAnsi" w:cstheme="majorHAnsi"/>
          <w:i/>
        </w:rPr>
        <w:t xml:space="preserve"> contact  </w:t>
      </w:r>
    </w:p>
    <w:p w14:paraId="32AFDDAD" w14:textId="538D4BCD" w:rsidR="004063D9" w:rsidRDefault="004063D9" w:rsidP="00E1621A">
      <w:pPr>
        <w:jc w:val="both"/>
        <w:rPr>
          <w:rFonts w:asciiTheme="majorHAnsi" w:hAnsiTheme="majorHAnsi" w:cstheme="majorHAnsi"/>
        </w:rPr>
      </w:pPr>
    </w:p>
    <w:p w14:paraId="33AC9780" w14:textId="77777777" w:rsidR="004063D9" w:rsidRDefault="004063D9" w:rsidP="004063D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Tous les contacts entre les partenaires sont confirmés par écrit, papier ou informatique. </w:t>
      </w:r>
    </w:p>
    <w:p w14:paraId="6EA1D2E2" w14:textId="77777777" w:rsidR="004063D9" w:rsidRPr="00E1621A" w:rsidRDefault="004063D9" w:rsidP="00E1621A">
      <w:pPr>
        <w:jc w:val="both"/>
        <w:rPr>
          <w:rFonts w:asciiTheme="majorHAnsi" w:hAnsiTheme="majorHAnsi" w:cstheme="majorHAnsi"/>
        </w:rPr>
      </w:pPr>
    </w:p>
    <w:p w14:paraId="2095178C" w14:textId="3F74EBCF" w:rsidR="00E1621A" w:rsidRPr="00E1621A" w:rsidRDefault="003970ED" w:rsidP="00E1621A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b/>
          <w:sz w:val="22"/>
        </w:rPr>
      </w:pPr>
      <w:r w:rsidRPr="00E1621A">
        <w:rPr>
          <w:rFonts w:asciiTheme="majorHAnsi" w:hAnsiTheme="majorHAnsi" w:cstheme="majorHAnsi"/>
          <w:b/>
          <w:sz w:val="22"/>
        </w:rPr>
        <w:t>Amélior</w:t>
      </w:r>
      <w:r>
        <w:rPr>
          <w:rFonts w:asciiTheme="majorHAnsi" w:hAnsiTheme="majorHAnsi" w:cstheme="majorHAnsi"/>
          <w:b/>
          <w:sz w:val="22"/>
        </w:rPr>
        <w:t>er le</w:t>
      </w:r>
      <w:r w:rsidRPr="00E1621A">
        <w:rPr>
          <w:rFonts w:asciiTheme="majorHAnsi" w:hAnsiTheme="majorHAnsi" w:cstheme="majorHAnsi"/>
          <w:b/>
          <w:sz w:val="22"/>
        </w:rPr>
        <w:t xml:space="preserve"> </w:t>
      </w:r>
      <w:r w:rsidR="00E1621A" w:rsidRPr="00E1621A">
        <w:rPr>
          <w:rFonts w:asciiTheme="majorHAnsi" w:hAnsiTheme="majorHAnsi" w:cstheme="majorHAnsi"/>
          <w:b/>
          <w:sz w:val="22"/>
        </w:rPr>
        <w:t xml:space="preserve">repérage, la prévention et l’orientation : </w:t>
      </w:r>
    </w:p>
    <w:p w14:paraId="7A1DA8FB" w14:textId="00E03F35" w:rsidR="00E1621A" w:rsidRDefault="00E1621A" w:rsidP="00E1621A">
      <w:pPr>
        <w:jc w:val="both"/>
        <w:rPr>
          <w:rFonts w:asciiTheme="majorHAnsi" w:hAnsiTheme="majorHAnsi" w:cstheme="majorHAnsi"/>
        </w:rPr>
      </w:pPr>
    </w:p>
    <w:p w14:paraId="35E59717" w14:textId="6D363622" w:rsidR="00E1621A" w:rsidRDefault="00E1621A" w:rsidP="00E162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 </w:t>
      </w:r>
      <w:r w:rsidR="005B521E">
        <w:rPr>
          <w:rFonts w:asciiTheme="majorHAnsi" w:hAnsiTheme="majorHAnsi" w:cstheme="majorHAnsi"/>
        </w:rPr>
        <w:t xml:space="preserve">créancier </w:t>
      </w:r>
      <w:r>
        <w:rPr>
          <w:rFonts w:asciiTheme="majorHAnsi" w:hAnsiTheme="majorHAnsi" w:cstheme="majorHAnsi"/>
        </w:rPr>
        <w:t>s’engage à diffuser l’information sur les missions du PCB</w:t>
      </w:r>
      <w:r w:rsidR="0017017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ainsi que sur les modalités de prise de contact</w:t>
      </w:r>
      <w:r w:rsidR="00170179">
        <w:rPr>
          <w:rFonts w:asciiTheme="majorHAnsi" w:hAnsiTheme="majorHAnsi" w:cstheme="majorHAnsi"/>
        </w:rPr>
        <w:t>,</w:t>
      </w:r>
      <w:r w:rsidR="005B521E">
        <w:rPr>
          <w:rFonts w:asciiTheme="majorHAnsi" w:hAnsiTheme="majorHAnsi" w:cstheme="majorHAnsi"/>
        </w:rPr>
        <w:t xml:space="preserve"> aux personnes qu’ils identifient comme étant en situation de difficulté ou susceptible de l’être</w:t>
      </w:r>
      <w:r>
        <w:rPr>
          <w:rFonts w:asciiTheme="majorHAnsi" w:hAnsiTheme="majorHAnsi" w:cstheme="majorHAnsi"/>
        </w:rPr>
        <w:t xml:space="preserve">. Des documents de communication </w:t>
      </w:r>
      <w:r w:rsidR="005B521E">
        <w:rPr>
          <w:rFonts w:asciiTheme="majorHAnsi" w:hAnsiTheme="majorHAnsi" w:cstheme="majorHAnsi"/>
        </w:rPr>
        <w:t xml:space="preserve">présentant le PCB </w:t>
      </w:r>
      <w:r>
        <w:rPr>
          <w:rFonts w:asciiTheme="majorHAnsi" w:hAnsiTheme="majorHAnsi" w:cstheme="majorHAnsi"/>
        </w:rPr>
        <w:t xml:space="preserve">peuvent être mis à disposition </w:t>
      </w:r>
      <w:r w:rsidR="00710CA5">
        <w:rPr>
          <w:rFonts w:asciiTheme="majorHAnsi" w:hAnsiTheme="majorHAnsi" w:cstheme="majorHAnsi"/>
        </w:rPr>
        <w:t xml:space="preserve">en libre-service ou remis aux personnes qui pourraient nécessiter une orientation vers le PCB, eu égard à leur situation personnelle en cours ou à venir. </w:t>
      </w:r>
    </w:p>
    <w:p w14:paraId="48944BF2" w14:textId="6304BD7E" w:rsidR="00E1621A" w:rsidRDefault="00E1621A" w:rsidP="00E1621A">
      <w:pPr>
        <w:jc w:val="both"/>
        <w:rPr>
          <w:rFonts w:asciiTheme="majorHAnsi" w:hAnsiTheme="majorHAnsi" w:cstheme="majorHAnsi"/>
        </w:rPr>
      </w:pPr>
    </w:p>
    <w:p w14:paraId="47E67AB7" w14:textId="094D3D08" w:rsidR="00F93A72" w:rsidRDefault="005B521E" w:rsidP="00E162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 créancier </w:t>
      </w:r>
      <w:r w:rsidR="00F93A72">
        <w:rPr>
          <w:rFonts w:asciiTheme="majorHAnsi" w:hAnsiTheme="majorHAnsi" w:cstheme="majorHAnsi"/>
        </w:rPr>
        <w:t xml:space="preserve">favorise le repérage des évènements de vie pouvant donner lieu à des difficultés financières et propose aux personnes concernées une orientation préventive vers le PCB. </w:t>
      </w:r>
    </w:p>
    <w:p w14:paraId="2F00E9F1" w14:textId="77777777" w:rsidR="00F93A72" w:rsidRDefault="00F93A72" w:rsidP="00E1621A">
      <w:pPr>
        <w:jc w:val="both"/>
        <w:rPr>
          <w:rFonts w:asciiTheme="majorHAnsi" w:hAnsiTheme="majorHAnsi" w:cstheme="majorHAnsi"/>
        </w:rPr>
      </w:pPr>
    </w:p>
    <w:p w14:paraId="54E13C40" w14:textId="1315132C" w:rsidR="004063D9" w:rsidRPr="00170179" w:rsidRDefault="004063D9" w:rsidP="00170179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b/>
          <w:sz w:val="22"/>
        </w:rPr>
      </w:pPr>
      <w:r w:rsidRPr="00170179">
        <w:rPr>
          <w:rFonts w:asciiTheme="majorHAnsi" w:hAnsiTheme="majorHAnsi" w:cstheme="majorHAnsi"/>
          <w:b/>
          <w:sz w:val="22"/>
        </w:rPr>
        <w:t>Rééchelonne</w:t>
      </w:r>
      <w:r w:rsidR="003970ED" w:rsidRPr="00170179">
        <w:rPr>
          <w:rFonts w:asciiTheme="majorHAnsi" w:hAnsiTheme="majorHAnsi" w:cstheme="majorHAnsi"/>
          <w:b/>
          <w:sz w:val="22"/>
        </w:rPr>
        <w:t>r</w:t>
      </w:r>
      <w:r w:rsidRPr="00170179">
        <w:rPr>
          <w:rFonts w:asciiTheme="majorHAnsi" w:hAnsiTheme="majorHAnsi" w:cstheme="majorHAnsi"/>
          <w:b/>
          <w:sz w:val="22"/>
        </w:rPr>
        <w:t xml:space="preserve"> </w:t>
      </w:r>
      <w:r w:rsidR="003970ED" w:rsidRPr="00170179">
        <w:rPr>
          <w:rFonts w:asciiTheme="majorHAnsi" w:hAnsiTheme="majorHAnsi" w:cstheme="majorHAnsi"/>
          <w:b/>
          <w:sz w:val="22"/>
        </w:rPr>
        <w:t>des</w:t>
      </w:r>
      <w:r w:rsidRPr="00170179">
        <w:rPr>
          <w:rFonts w:asciiTheme="majorHAnsi" w:hAnsiTheme="majorHAnsi" w:cstheme="majorHAnsi"/>
          <w:b/>
          <w:sz w:val="22"/>
        </w:rPr>
        <w:t xml:space="preserve"> dettes : </w:t>
      </w:r>
    </w:p>
    <w:p w14:paraId="111442AA" w14:textId="77777777" w:rsidR="004063D9" w:rsidRDefault="004063D9" w:rsidP="00185370">
      <w:pPr>
        <w:jc w:val="both"/>
        <w:rPr>
          <w:rFonts w:asciiTheme="majorHAnsi" w:hAnsiTheme="majorHAnsi" w:cstheme="majorHAnsi"/>
        </w:rPr>
      </w:pPr>
    </w:p>
    <w:p w14:paraId="64308E34" w14:textId="2B934E45" w:rsidR="003970ED" w:rsidRPr="003970ED" w:rsidRDefault="003970ED" w:rsidP="003970ED">
      <w:pPr>
        <w:jc w:val="both"/>
        <w:rPr>
          <w:rFonts w:asciiTheme="majorHAnsi" w:hAnsiTheme="majorHAnsi" w:cstheme="majorHAnsi"/>
        </w:rPr>
      </w:pPr>
      <w:r w:rsidRPr="003970ED">
        <w:rPr>
          <w:rFonts w:asciiTheme="majorHAnsi" w:hAnsiTheme="majorHAnsi" w:cstheme="majorHAnsi"/>
        </w:rPr>
        <w:lastRenderedPageBreak/>
        <w:t>Le PCB peut contacter le créancier local, après avoir obtenu l’accord de la personne accompagnée, pour l’aider à obtenir le rééchelonnement d’une dette, à la condition que cette personne ne soit pas en situation de surendettement manifeste</w:t>
      </w:r>
      <w:r>
        <w:rPr>
          <w:rFonts w:asciiTheme="majorHAnsi" w:hAnsiTheme="majorHAnsi" w:cstheme="majorHAnsi"/>
        </w:rPr>
        <w:t>.</w:t>
      </w:r>
      <w:r w:rsidRPr="003970E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Si la situation constitue un surendettement manifeste, le PCB propose un accompagnement pour la constitution et le dépôt </w:t>
      </w:r>
      <w:r w:rsidRPr="005B521E">
        <w:rPr>
          <w:rFonts w:asciiTheme="majorHAnsi" w:hAnsiTheme="majorHAnsi" w:cstheme="majorHAnsi"/>
        </w:rPr>
        <w:t>un dossier auprès de la commission de surendettement</w:t>
      </w:r>
      <w:r>
        <w:rPr>
          <w:rFonts w:asciiTheme="majorHAnsi" w:hAnsiTheme="majorHAnsi" w:cstheme="majorHAnsi"/>
        </w:rPr>
        <w:t>.</w:t>
      </w:r>
    </w:p>
    <w:p w14:paraId="64440EBE" w14:textId="77777777" w:rsidR="004063D9" w:rsidRDefault="004063D9" w:rsidP="00E1621A">
      <w:pPr>
        <w:jc w:val="both"/>
        <w:rPr>
          <w:rFonts w:asciiTheme="majorHAnsi" w:hAnsiTheme="majorHAnsi" w:cstheme="majorHAnsi"/>
        </w:rPr>
      </w:pPr>
    </w:p>
    <w:p w14:paraId="7BCFE417" w14:textId="46DCEDAB" w:rsidR="004063D9" w:rsidRDefault="00F41446" w:rsidP="00E162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4063D9">
        <w:rPr>
          <w:rFonts w:asciiTheme="majorHAnsi" w:hAnsiTheme="majorHAnsi" w:cstheme="majorHAnsi"/>
        </w:rPr>
        <w:t xml:space="preserve">es modalités de contact </w:t>
      </w:r>
      <w:r>
        <w:rPr>
          <w:rFonts w:asciiTheme="majorHAnsi" w:hAnsiTheme="majorHAnsi" w:cstheme="majorHAnsi"/>
        </w:rPr>
        <w:t>spécifiques au</w:t>
      </w:r>
      <w:r w:rsidR="004063D9">
        <w:rPr>
          <w:rFonts w:asciiTheme="majorHAnsi" w:hAnsiTheme="majorHAnsi" w:cstheme="majorHAnsi"/>
        </w:rPr>
        <w:t xml:space="preserve"> rééchelonnement de dettes </w:t>
      </w:r>
      <w:r>
        <w:rPr>
          <w:rFonts w:asciiTheme="majorHAnsi" w:hAnsiTheme="majorHAnsi" w:cstheme="majorHAnsi"/>
        </w:rPr>
        <w:t>peuvent être</w:t>
      </w:r>
      <w:r w:rsidR="004063D9">
        <w:rPr>
          <w:rFonts w:asciiTheme="majorHAnsi" w:hAnsiTheme="majorHAnsi" w:cstheme="majorHAnsi"/>
        </w:rPr>
        <w:t xml:space="preserve"> précisées ci-après par les partenaires</w:t>
      </w:r>
      <w:r>
        <w:rPr>
          <w:rFonts w:asciiTheme="majorHAnsi" w:hAnsiTheme="majorHAnsi" w:cstheme="majorHAnsi"/>
        </w:rPr>
        <w:t xml:space="preserve"> (horaires de contact, coordonnées d’un(e) référent(e) PCB et/ou créancier si différent(e) de celles indiquées au point 1, autres)</w:t>
      </w:r>
      <w:r w:rsidR="004063D9">
        <w:rPr>
          <w:rFonts w:asciiTheme="majorHAnsi" w:hAnsiTheme="majorHAnsi" w:cstheme="majorHAnsi"/>
        </w:rPr>
        <w:t xml:space="preserve"> : </w:t>
      </w:r>
    </w:p>
    <w:p w14:paraId="16E97D96" w14:textId="77777777" w:rsidR="005B521E" w:rsidRDefault="005B521E" w:rsidP="00E1621A">
      <w:pPr>
        <w:jc w:val="both"/>
        <w:rPr>
          <w:rFonts w:asciiTheme="majorHAnsi" w:hAnsiTheme="majorHAnsi" w:cstheme="majorHAnsi"/>
        </w:rPr>
      </w:pPr>
    </w:p>
    <w:p w14:paraId="1CD8BB37" w14:textId="5F45B4A1" w:rsidR="00E1621A" w:rsidRPr="00E1621A" w:rsidRDefault="00E1621A" w:rsidP="00170179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b/>
          <w:sz w:val="22"/>
        </w:rPr>
      </w:pPr>
      <w:r w:rsidRPr="00E1621A">
        <w:rPr>
          <w:rFonts w:asciiTheme="majorHAnsi" w:hAnsiTheme="majorHAnsi" w:cstheme="majorHAnsi"/>
          <w:b/>
          <w:sz w:val="22"/>
        </w:rPr>
        <w:t xml:space="preserve">Transmission de données : </w:t>
      </w:r>
    </w:p>
    <w:p w14:paraId="2D47F653" w14:textId="77777777" w:rsidR="00F93A72" w:rsidRDefault="00F93A72" w:rsidP="00E1621A">
      <w:pPr>
        <w:jc w:val="both"/>
        <w:rPr>
          <w:rFonts w:asciiTheme="majorHAnsi" w:hAnsiTheme="majorHAnsi" w:cstheme="majorHAnsi"/>
        </w:rPr>
      </w:pPr>
    </w:p>
    <w:p w14:paraId="59709253" w14:textId="4B7BF5BB" w:rsidR="00E1621A" w:rsidRPr="00E1621A" w:rsidRDefault="00F93A72" w:rsidP="00E162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L’accord écrit de la personne est nécessaire pour</w:t>
      </w:r>
      <w:r w:rsidR="00E1621A" w:rsidRPr="00E1621A">
        <w:rPr>
          <w:rFonts w:asciiTheme="majorHAnsi" w:hAnsiTheme="majorHAnsi" w:cstheme="majorHAnsi"/>
        </w:rPr>
        <w:t xml:space="preserve"> la transmission d’informations la concernant</w:t>
      </w:r>
      <w:r>
        <w:rPr>
          <w:rFonts w:asciiTheme="majorHAnsi" w:hAnsiTheme="majorHAnsi" w:cstheme="majorHAnsi"/>
        </w:rPr>
        <w:t>.</w:t>
      </w:r>
    </w:p>
    <w:p w14:paraId="79B7ADFB" w14:textId="77777777" w:rsidR="00E1621A" w:rsidRPr="00E1621A" w:rsidRDefault="00E1621A" w:rsidP="00E1621A">
      <w:pPr>
        <w:jc w:val="both"/>
        <w:rPr>
          <w:rFonts w:asciiTheme="majorHAnsi" w:hAnsiTheme="majorHAnsi" w:cstheme="majorHAnsi"/>
        </w:rPr>
      </w:pPr>
    </w:p>
    <w:p w14:paraId="78BE640F" w14:textId="4345B55B" w:rsidR="00E1621A" w:rsidRPr="00E1621A" w:rsidRDefault="00F93A72" w:rsidP="00F93A7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Les échanges entre le </w:t>
      </w:r>
      <w:r w:rsidR="00185370">
        <w:rPr>
          <w:rFonts w:asciiTheme="majorHAnsi" w:hAnsiTheme="majorHAnsi" w:cstheme="majorHAnsi"/>
        </w:rPr>
        <w:t xml:space="preserve">créancier </w:t>
      </w:r>
      <w:r>
        <w:rPr>
          <w:rFonts w:asciiTheme="majorHAnsi" w:hAnsiTheme="majorHAnsi" w:cstheme="majorHAnsi"/>
        </w:rPr>
        <w:t xml:space="preserve">et le PCB sont confidentiels.  </w:t>
      </w:r>
    </w:p>
    <w:p w14:paraId="3B117B74" w14:textId="77777777" w:rsidR="00E1621A" w:rsidRPr="00E1621A" w:rsidRDefault="00E1621A" w:rsidP="00E1621A">
      <w:pPr>
        <w:jc w:val="both"/>
        <w:rPr>
          <w:rFonts w:asciiTheme="majorHAnsi" w:hAnsiTheme="majorHAnsi" w:cstheme="majorHAnsi"/>
        </w:rPr>
      </w:pPr>
    </w:p>
    <w:p w14:paraId="28B9D4A7" w14:textId="40D47FB7" w:rsidR="00E1621A" w:rsidRPr="00F93A72" w:rsidRDefault="00E1621A" w:rsidP="00170179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b/>
          <w:sz w:val="22"/>
        </w:rPr>
      </w:pPr>
      <w:r w:rsidRPr="00F93A72">
        <w:rPr>
          <w:rFonts w:asciiTheme="majorHAnsi" w:hAnsiTheme="majorHAnsi" w:cstheme="majorHAnsi"/>
          <w:b/>
          <w:sz w:val="22"/>
        </w:rPr>
        <w:t>Durée de la convention :</w:t>
      </w:r>
    </w:p>
    <w:p w14:paraId="7C1FD764" w14:textId="67C04BC4" w:rsidR="00E1621A" w:rsidRDefault="00E1621A" w:rsidP="00E1621A">
      <w:pPr>
        <w:jc w:val="both"/>
        <w:rPr>
          <w:rFonts w:asciiTheme="majorHAnsi" w:hAnsiTheme="majorHAnsi" w:cstheme="majorHAnsi"/>
        </w:rPr>
      </w:pPr>
    </w:p>
    <w:p w14:paraId="6C805190" w14:textId="7E119E0B" w:rsidR="00F93A72" w:rsidRPr="00E1621A" w:rsidRDefault="003970ED" w:rsidP="00E162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Pr="003970ED">
        <w:rPr>
          <w:rFonts w:asciiTheme="majorHAnsi" w:hAnsiTheme="majorHAnsi" w:cstheme="majorHAnsi"/>
        </w:rPr>
        <w:t>a présente convention s’applique jusqu’à dénonciation par l’un des partenaires</w:t>
      </w:r>
      <w:r>
        <w:rPr>
          <w:rFonts w:asciiTheme="majorHAnsi" w:hAnsiTheme="majorHAnsi" w:cstheme="majorHAnsi"/>
        </w:rPr>
        <w:t>.</w:t>
      </w:r>
      <w:r w:rsidRPr="003970ED">
        <w:rPr>
          <w:rFonts w:asciiTheme="majorHAnsi" w:hAnsiTheme="majorHAnsi" w:cstheme="majorHAnsi"/>
        </w:rPr>
        <w:t xml:space="preserve"> </w:t>
      </w:r>
    </w:p>
    <w:p w14:paraId="6E736ACD" w14:textId="77777777" w:rsidR="00170179" w:rsidRDefault="00170179" w:rsidP="00E1621A">
      <w:pPr>
        <w:jc w:val="both"/>
        <w:rPr>
          <w:rFonts w:asciiTheme="majorHAnsi" w:hAnsiTheme="majorHAnsi" w:cstheme="majorHAnsi"/>
        </w:rPr>
      </w:pPr>
    </w:p>
    <w:p w14:paraId="0A5339AC" w14:textId="77777777" w:rsidR="00170179" w:rsidRDefault="00170179" w:rsidP="00E1621A">
      <w:pPr>
        <w:jc w:val="both"/>
        <w:rPr>
          <w:rFonts w:asciiTheme="majorHAnsi" w:hAnsiTheme="majorHAnsi" w:cstheme="majorHAnsi"/>
        </w:rPr>
      </w:pPr>
    </w:p>
    <w:p w14:paraId="26B8E741" w14:textId="3878B8B8" w:rsidR="00C30FA5" w:rsidRDefault="00E1621A" w:rsidP="00E1621A">
      <w:pPr>
        <w:jc w:val="both"/>
        <w:rPr>
          <w:rFonts w:asciiTheme="majorHAnsi" w:hAnsiTheme="majorHAnsi" w:cstheme="majorHAnsi"/>
        </w:rPr>
      </w:pPr>
      <w:r w:rsidRPr="00E1621A">
        <w:rPr>
          <w:rFonts w:asciiTheme="majorHAnsi" w:hAnsiTheme="majorHAnsi" w:cstheme="majorHAnsi"/>
        </w:rPr>
        <w:t>Signat</w:t>
      </w:r>
      <w:r w:rsidR="004063D9">
        <w:rPr>
          <w:rFonts w:asciiTheme="majorHAnsi" w:hAnsiTheme="majorHAnsi" w:cstheme="majorHAnsi"/>
        </w:rPr>
        <w:t>ures et date :</w:t>
      </w:r>
    </w:p>
    <w:p w14:paraId="7AFBBB64" w14:textId="697066E5" w:rsidR="004063D9" w:rsidRDefault="004063D9" w:rsidP="00E1621A">
      <w:pPr>
        <w:jc w:val="both"/>
        <w:rPr>
          <w:rFonts w:asciiTheme="majorHAnsi" w:hAnsiTheme="majorHAnsi" w:cstheme="majorHAnsi"/>
        </w:rPr>
      </w:pPr>
    </w:p>
    <w:p w14:paraId="6B183A58" w14:textId="77777777" w:rsidR="00170179" w:rsidRDefault="00170179" w:rsidP="00E1621A">
      <w:pPr>
        <w:jc w:val="both"/>
        <w:rPr>
          <w:rFonts w:asciiTheme="majorHAnsi" w:hAnsiTheme="majorHAnsi" w:cstheme="majorHAnsi"/>
        </w:rPr>
      </w:pPr>
    </w:p>
    <w:p w14:paraId="18285EA6" w14:textId="7205FF18" w:rsidR="004063D9" w:rsidRDefault="004063D9" w:rsidP="00E162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Représentant(e) du PCB :</w:t>
      </w:r>
    </w:p>
    <w:p w14:paraId="541CCB77" w14:textId="5A81E6B9" w:rsidR="004063D9" w:rsidRDefault="004063D9" w:rsidP="00E1621A">
      <w:pPr>
        <w:jc w:val="both"/>
        <w:rPr>
          <w:rFonts w:asciiTheme="majorHAnsi" w:hAnsiTheme="majorHAnsi" w:cstheme="majorHAnsi"/>
        </w:rPr>
      </w:pPr>
    </w:p>
    <w:p w14:paraId="447D2BE9" w14:textId="0B4A691D" w:rsidR="004063D9" w:rsidRDefault="004063D9" w:rsidP="00E1621A">
      <w:pPr>
        <w:jc w:val="both"/>
        <w:rPr>
          <w:rFonts w:asciiTheme="majorHAnsi" w:hAnsiTheme="majorHAnsi" w:cstheme="majorHAnsi"/>
        </w:rPr>
      </w:pPr>
    </w:p>
    <w:p w14:paraId="40AF3FB2" w14:textId="77777777" w:rsidR="004063D9" w:rsidRDefault="004063D9" w:rsidP="00E1621A">
      <w:pPr>
        <w:jc w:val="both"/>
        <w:rPr>
          <w:rFonts w:asciiTheme="majorHAnsi" w:hAnsiTheme="majorHAnsi" w:cstheme="majorHAnsi"/>
        </w:rPr>
      </w:pPr>
    </w:p>
    <w:p w14:paraId="501B61D7" w14:textId="03EFFE4B" w:rsidR="004063D9" w:rsidRPr="004063D9" w:rsidRDefault="004063D9" w:rsidP="00E1621A">
      <w:pPr>
        <w:jc w:val="both"/>
        <w:rPr>
          <w:rFonts w:asciiTheme="majorHAnsi" w:hAnsiTheme="majorHAnsi" w:cstheme="majorHAnsi"/>
        </w:rPr>
      </w:pPr>
      <w:r w:rsidRPr="004063D9">
        <w:rPr>
          <w:rFonts w:asciiTheme="majorHAnsi" w:hAnsiTheme="majorHAnsi" w:cstheme="majorHAnsi"/>
        </w:rPr>
        <w:t>Représentant(e) du créancier</w:t>
      </w:r>
      <w:r>
        <w:rPr>
          <w:rFonts w:asciiTheme="majorHAnsi" w:hAnsiTheme="majorHAnsi" w:cstheme="majorHAnsi"/>
        </w:rPr>
        <w:t> :</w:t>
      </w:r>
    </w:p>
    <w:p w14:paraId="6BCE1B03" w14:textId="48CD0F2C" w:rsidR="004063D9" w:rsidRPr="004063D9" w:rsidRDefault="004063D9" w:rsidP="00E1621A">
      <w:pPr>
        <w:jc w:val="both"/>
        <w:rPr>
          <w:rFonts w:asciiTheme="majorHAnsi" w:hAnsiTheme="majorHAnsi" w:cstheme="majorHAnsi"/>
        </w:rPr>
      </w:pPr>
    </w:p>
    <w:p w14:paraId="7DCBEB30" w14:textId="0061BD17" w:rsidR="004063D9" w:rsidRPr="004063D9" w:rsidRDefault="004063D9" w:rsidP="00E1621A">
      <w:pPr>
        <w:jc w:val="both"/>
        <w:rPr>
          <w:rFonts w:asciiTheme="majorHAnsi" w:hAnsiTheme="majorHAnsi" w:cstheme="majorHAnsi"/>
        </w:rPr>
      </w:pPr>
    </w:p>
    <w:p w14:paraId="409FC218" w14:textId="73A938FC" w:rsidR="004063D9" w:rsidRPr="004063D9" w:rsidRDefault="004063D9" w:rsidP="00E1621A">
      <w:pPr>
        <w:jc w:val="both"/>
        <w:rPr>
          <w:rFonts w:asciiTheme="majorHAnsi" w:hAnsiTheme="majorHAnsi" w:cstheme="majorHAnsi"/>
        </w:rPr>
      </w:pPr>
    </w:p>
    <w:p w14:paraId="3DFC1468" w14:textId="207406C8" w:rsidR="004063D9" w:rsidRPr="004063D9" w:rsidRDefault="004063D9" w:rsidP="00E1621A">
      <w:pPr>
        <w:jc w:val="both"/>
        <w:rPr>
          <w:rFonts w:asciiTheme="majorHAnsi" w:hAnsiTheme="majorHAnsi" w:cstheme="majorHAnsi"/>
        </w:rPr>
      </w:pPr>
      <w:r w:rsidRPr="004063D9">
        <w:rPr>
          <w:rFonts w:asciiTheme="majorHAnsi" w:hAnsiTheme="majorHAnsi" w:cstheme="majorHAnsi"/>
        </w:rPr>
        <w:t xml:space="preserve">Personne accompagnée par le PCB : </w:t>
      </w:r>
    </w:p>
    <w:p w14:paraId="1E34FD20" w14:textId="142F034A" w:rsidR="004063D9" w:rsidRDefault="004063D9" w:rsidP="00E1621A">
      <w:pPr>
        <w:jc w:val="both"/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8"/>
          <w:szCs w:val="28"/>
        </w:rPr>
      </w:pPr>
    </w:p>
    <w:p w14:paraId="6A9DD765" w14:textId="77777777" w:rsidR="004063D9" w:rsidRPr="00E1621A" w:rsidRDefault="004063D9" w:rsidP="00E1621A">
      <w:pPr>
        <w:jc w:val="both"/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8"/>
          <w:szCs w:val="28"/>
        </w:rPr>
      </w:pPr>
      <w:bookmarkStart w:id="0" w:name="_GoBack"/>
      <w:bookmarkEnd w:id="0"/>
    </w:p>
    <w:sectPr w:rsidR="004063D9" w:rsidRPr="00E1621A" w:rsidSect="009559C7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426" w:right="1417" w:bottom="1417" w:left="1417" w:header="708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ADD5C8" w16cid:durableId="20A3D4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196AB" w14:textId="77777777" w:rsidR="00190031" w:rsidRDefault="00190031" w:rsidP="003A3245">
      <w:r>
        <w:separator/>
      </w:r>
    </w:p>
  </w:endnote>
  <w:endnote w:type="continuationSeparator" w:id="0">
    <w:p w14:paraId="5A8C91A7" w14:textId="77777777" w:rsidR="00190031" w:rsidRDefault="00190031" w:rsidP="003A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F3BC" w14:textId="77777777" w:rsidR="00CC4510" w:rsidRDefault="00CC4510" w:rsidP="00C4224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A63947" w14:textId="77777777" w:rsidR="00CC4510" w:rsidRDefault="00CC45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35766" w14:textId="594C5D3F" w:rsidR="00CC4510" w:rsidRPr="001070DE" w:rsidRDefault="00CC4510" w:rsidP="00C42244">
    <w:pPr>
      <w:pStyle w:val="Pieddepage"/>
      <w:framePr w:wrap="around" w:vAnchor="text" w:hAnchor="margin" w:xAlign="center" w:y="1"/>
      <w:rPr>
        <w:rStyle w:val="Numrodepage"/>
        <w:rFonts w:ascii="Century Gothic" w:hAnsi="Century Gothic"/>
        <w:color w:val="FFFFFF" w:themeColor="background1"/>
      </w:rPr>
    </w:pPr>
    <w:r w:rsidRPr="001070DE">
      <w:rPr>
        <w:rStyle w:val="Numrodepage"/>
        <w:rFonts w:ascii="Century Gothic" w:hAnsi="Century Gothic"/>
        <w:color w:val="FFFFFF" w:themeColor="background1"/>
      </w:rPr>
      <w:fldChar w:fldCharType="begin"/>
    </w:r>
    <w:r w:rsidRPr="001070DE">
      <w:rPr>
        <w:rStyle w:val="Numrodepage"/>
        <w:rFonts w:ascii="Century Gothic" w:hAnsi="Century Gothic"/>
        <w:color w:val="FFFFFF" w:themeColor="background1"/>
      </w:rPr>
      <w:instrText xml:space="preserve">PAGE  </w:instrText>
    </w:r>
    <w:r w:rsidRPr="001070DE">
      <w:rPr>
        <w:rStyle w:val="Numrodepage"/>
        <w:rFonts w:ascii="Century Gothic" w:hAnsi="Century Gothic"/>
        <w:color w:val="FFFFFF" w:themeColor="background1"/>
      </w:rPr>
      <w:fldChar w:fldCharType="separate"/>
    </w:r>
    <w:r w:rsidR="00FC5EFD">
      <w:rPr>
        <w:rStyle w:val="Numrodepage"/>
        <w:rFonts w:ascii="Century Gothic" w:hAnsi="Century Gothic"/>
        <w:noProof/>
        <w:color w:val="FFFFFF" w:themeColor="background1"/>
      </w:rPr>
      <w:t>2</w:t>
    </w:r>
    <w:r w:rsidRPr="001070DE">
      <w:rPr>
        <w:rStyle w:val="Numrodepage"/>
        <w:rFonts w:ascii="Century Gothic" w:hAnsi="Century Gothic"/>
        <w:color w:val="FFFFFF" w:themeColor="background1"/>
      </w:rPr>
      <w:fldChar w:fldCharType="end"/>
    </w:r>
  </w:p>
  <w:p w14:paraId="528CEF6C" w14:textId="77777777" w:rsidR="00CC4510" w:rsidRDefault="00CC4510">
    <w:pPr>
      <w:pStyle w:val="Pieddepage"/>
    </w:pPr>
    <w:r>
      <w:tab/>
    </w:r>
    <w:r>
      <w:rPr>
        <w:noProof/>
      </w:rPr>
      <w:drawing>
        <wp:inline distT="0" distB="0" distL="0" distR="0" wp14:anchorId="2B11EF1A" wp14:editId="6A0E90A2">
          <wp:extent cx="215900" cy="215900"/>
          <wp:effectExtent l="0" t="0" r="12700" b="1270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1F12" w14:textId="77777777" w:rsidR="00190031" w:rsidRDefault="00190031" w:rsidP="003A3245">
      <w:r>
        <w:separator/>
      </w:r>
    </w:p>
  </w:footnote>
  <w:footnote w:type="continuationSeparator" w:id="0">
    <w:p w14:paraId="0FF36374" w14:textId="77777777" w:rsidR="00190031" w:rsidRDefault="00190031" w:rsidP="003A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AC098" w14:textId="5338E35B" w:rsidR="00782EA7" w:rsidRDefault="00782EA7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EFA6313" wp14:editId="4876EFB4">
          <wp:simplePos x="0" y="0"/>
          <wp:positionH relativeFrom="column">
            <wp:posOffset>-889635</wp:posOffset>
          </wp:positionH>
          <wp:positionV relativeFrom="paragraph">
            <wp:posOffset>-447040</wp:posOffset>
          </wp:positionV>
          <wp:extent cx="2199005" cy="1653540"/>
          <wp:effectExtent l="0" t="0" r="10795" b="0"/>
          <wp:wrapNone/>
          <wp:docPr id="2" name="Image 2" descr="Description : Description : Macintosh HD:Users:macpro1:Desktop:PCB DP:DP Word:Header-point conseil Budget-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Description : Macintosh HD:Users:macpro1:Desktop:PCB DP:DP Word:Header-point conseil Budget-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165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B5632" w14:textId="77777777" w:rsidR="00782EA7" w:rsidRDefault="00782EA7">
    <w:pPr>
      <w:pStyle w:val="En-tte"/>
    </w:pPr>
  </w:p>
  <w:p w14:paraId="3B0680E0" w14:textId="77777777" w:rsidR="00782EA7" w:rsidRDefault="00782EA7">
    <w:pPr>
      <w:pStyle w:val="En-tte"/>
    </w:pPr>
  </w:p>
  <w:p w14:paraId="42F8347C" w14:textId="70BB0EEF" w:rsidR="00CC4510" w:rsidRDefault="00CC45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29BBC" w14:textId="5581B648" w:rsidR="00CC4510" w:rsidRDefault="00CC4510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3AC8A9" wp14:editId="2630F9CD">
          <wp:simplePos x="0" y="0"/>
          <wp:positionH relativeFrom="column">
            <wp:posOffset>-295910</wp:posOffset>
          </wp:positionH>
          <wp:positionV relativeFrom="paragraph">
            <wp:posOffset>-26670</wp:posOffset>
          </wp:positionV>
          <wp:extent cx="1224915" cy="1261745"/>
          <wp:effectExtent l="0" t="0" r="0" b="825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oint conseil Budget-2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6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5FDB"/>
    <w:multiLevelType w:val="hybridMultilevel"/>
    <w:tmpl w:val="1C24F730"/>
    <w:lvl w:ilvl="0" w:tplc="1F0EB31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348DE"/>
    <w:multiLevelType w:val="hybridMultilevel"/>
    <w:tmpl w:val="7B669268"/>
    <w:lvl w:ilvl="0" w:tplc="1F0EB31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B473D"/>
    <w:multiLevelType w:val="hybridMultilevel"/>
    <w:tmpl w:val="D938FA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463E0"/>
    <w:multiLevelType w:val="hybridMultilevel"/>
    <w:tmpl w:val="C8588248"/>
    <w:lvl w:ilvl="0" w:tplc="1F0EB31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13CA2"/>
    <w:multiLevelType w:val="hybridMultilevel"/>
    <w:tmpl w:val="8AC090C4"/>
    <w:lvl w:ilvl="0" w:tplc="3D0A330C">
      <w:start w:val="1"/>
      <w:numFmt w:val="bullet"/>
      <w:pStyle w:val="Citation1"/>
      <w:lvlText w:val="“"/>
      <w:lvlJc w:val="left"/>
      <w:pPr>
        <w:ind w:left="2912" w:hanging="360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4BACC6" w:themeColor="accent5"/>
        <w:position w:val="-6"/>
        <w:sz w:val="80"/>
        <w:szCs w:val="80"/>
        <w:vertAlign w:val="baseline"/>
        <w:lang w:val="fr-FR"/>
      </w:rPr>
    </w:lvl>
    <w:lvl w:ilvl="1" w:tplc="040C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5" w15:restartNumberingAfterBreak="0">
    <w:nsid w:val="6AF57A83"/>
    <w:multiLevelType w:val="multilevel"/>
    <w:tmpl w:val="6CA8ED6A"/>
    <w:lvl w:ilvl="0">
      <w:start w:val="1"/>
      <w:numFmt w:val="decimal"/>
      <w:pStyle w:val="Titre1"/>
      <w:lvlText w:val="%1."/>
      <w:lvlJc w:val="left"/>
      <w:pPr>
        <w:ind w:left="284" w:hanging="284"/>
      </w:pPr>
      <w:rPr>
        <w:rFonts w:ascii="Century Gothic" w:hAnsi="Century Gothic" w:hint="default"/>
        <w:b/>
        <w:i w:val="0"/>
        <w:caps/>
        <w:sz w:val="36"/>
      </w:rPr>
    </w:lvl>
    <w:lvl w:ilvl="1">
      <w:start w:val="1"/>
      <w:numFmt w:val="decimal"/>
      <w:pStyle w:val="Titre2"/>
      <w:lvlText w:val="%1.%2"/>
      <w:lvlJc w:val="left"/>
      <w:pPr>
        <w:ind w:left="3970" w:hanging="567"/>
      </w:pPr>
      <w:rPr>
        <w:rFonts w:ascii="Century Gothic" w:hAnsi="Century Gothic" w:hint="default"/>
        <w:b w:val="0"/>
        <w:i w:val="0"/>
        <w:caps/>
        <w:color w:val="4F81BD" w:themeColor="accent1"/>
        <w:sz w:val="32"/>
      </w:rPr>
    </w:lvl>
    <w:lvl w:ilvl="2">
      <w:start w:val="1"/>
      <w:numFmt w:val="decimal"/>
      <w:pStyle w:val="Titre3"/>
      <w:lvlText w:val="%1.%2.%3"/>
      <w:lvlJc w:val="left"/>
      <w:pPr>
        <w:ind w:left="1418" w:hanging="1134"/>
      </w:pPr>
      <w:rPr>
        <w:rFonts w:ascii="Century Gothic" w:hAnsi="Century Gothic" w:hint="default"/>
        <w:b w:val="0"/>
        <w:i w:val="0"/>
        <w:sz w:val="28"/>
      </w:rPr>
    </w:lvl>
    <w:lvl w:ilvl="3">
      <w:start w:val="1"/>
      <w:numFmt w:val="decimal"/>
      <w:pStyle w:val="Titre4"/>
      <w:lvlText w:val="%1.%2.%3.%4"/>
      <w:lvlJc w:val="left"/>
      <w:pPr>
        <w:ind w:left="1418" w:hanging="1134"/>
      </w:pPr>
      <w:rPr>
        <w:rFonts w:ascii="Century Gothic" w:hAnsi="Century Gothic" w:hint="default"/>
        <w:b/>
        <w:i w:val="0"/>
        <w:sz w:val="24"/>
      </w:rPr>
    </w:lvl>
    <w:lvl w:ilvl="4">
      <w:start w:val="1"/>
      <w:numFmt w:val="decimal"/>
      <w:pStyle w:val="Titre5"/>
      <w:lvlText w:val="%1.%2.%3.%4.%5"/>
      <w:lvlJc w:val="left"/>
      <w:pPr>
        <w:ind w:left="1418" w:hanging="1134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A492568"/>
    <w:multiLevelType w:val="hybridMultilevel"/>
    <w:tmpl w:val="D938FA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F417B"/>
    <w:multiLevelType w:val="hybridMultilevel"/>
    <w:tmpl w:val="347A82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B9"/>
    <w:rsid w:val="000903FD"/>
    <w:rsid w:val="000D78C7"/>
    <w:rsid w:val="000F093A"/>
    <w:rsid w:val="001070DE"/>
    <w:rsid w:val="00170179"/>
    <w:rsid w:val="00185370"/>
    <w:rsid w:val="00190031"/>
    <w:rsid w:val="001C5153"/>
    <w:rsid w:val="002B5AEE"/>
    <w:rsid w:val="00340329"/>
    <w:rsid w:val="00381C9E"/>
    <w:rsid w:val="003970ED"/>
    <w:rsid w:val="003A3245"/>
    <w:rsid w:val="004063D9"/>
    <w:rsid w:val="004446FB"/>
    <w:rsid w:val="004723EF"/>
    <w:rsid w:val="004B1FB3"/>
    <w:rsid w:val="005474B6"/>
    <w:rsid w:val="005B521E"/>
    <w:rsid w:val="0061216C"/>
    <w:rsid w:val="00620D09"/>
    <w:rsid w:val="00664DB9"/>
    <w:rsid w:val="006F5DC5"/>
    <w:rsid w:val="00710CA5"/>
    <w:rsid w:val="007668E5"/>
    <w:rsid w:val="00782EA7"/>
    <w:rsid w:val="007A7803"/>
    <w:rsid w:val="007E1271"/>
    <w:rsid w:val="007F1132"/>
    <w:rsid w:val="00884FB9"/>
    <w:rsid w:val="009559C7"/>
    <w:rsid w:val="009A0C88"/>
    <w:rsid w:val="00A55DE1"/>
    <w:rsid w:val="00A8423A"/>
    <w:rsid w:val="00A85B76"/>
    <w:rsid w:val="00AF1F5F"/>
    <w:rsid w:val="00C30FA5"/>
    <w:rsid w:val="00C42244"/>
    <w:rsid w:val="00CC4510"/>
    <w:rsid w:val="00D20AB2"/>
    <w:rsid w:val="00DC0C56"/>
    <w:rsid w:val="00E003A1"/>
    <w:rsid w:val="00E1621A"/>
    <w:rsid w:val="00F41446"/>
    <w:rsid w:val="00F5253A"/>
    <w:rsid w:val="00F93A72"/>
    <w:rsid w:val="00F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7F79B766"/>
  <w14:defaultImageDpi w14:val="300"/>
  <w15:docId w15:val="{A0723A78-5240-402C-9673-D90BA097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2"/>
    <w:qFormat/>
    <w:rsid w:val="000F093A"/>
    <w:pPr>
      <w:keepNext/>
      <w:keepLines/>
      <w:numPr>
        <w:numId w:val="3"/>
      </w:numPr>
      <w:spacing w:line="276" w:lineRule="auto"/>
      <w:outlineLvl w:val="0"/>
    </w:pPr>
    <w:rPr>
      <w:rFonts w:ascii="Century Gothic" w:eastAsiaTheme="majorEastAsia" w:hAnsi="Century Gothic" w:cstheme="majorBidi"/>
      <w:b/>
      <w:caps/>
      <w:smallCaps/>
      <w:sz w:val="36"/>
      <w:szCs w:val="32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2"/>
    <w:unhideWhenUsed/>
    <w:qFormat/>
    <w:rsid w:val="000F093A"/>
    <w:pPr>
      <w:keepNext/>
      <w:keepLines/>
      <w:numPr>
        <w:ilvl w:val="1"/>
        <w:numId w:val="3"/>
      </w:numPr>
      <w:shd w:val="clear" w:color="auto" w:fill="FFFFFF" w:themeFill="background1"/>
      <w:tabs>
        <w:tab w:val="left" w:pos="851"/>
      </w:tabs>
      <w:spacing w:line="276" w:lineRule="auto"/>
      <w:ind w:left="567"/>
      <w:outlineLvl w:val="1"/>
    </w:pPr>
    <w:rPr>
      <w:rFonts w:ascii="Century Gothic" w:eastAsiaTheme="majorEastAsia" w:hAnsi="Century Gothic" w:cstheme="majorBidi"/>
      <w:smallCaps/>
      <w:color w:val="4F81BD" w:themeColor="accent1"/>
      <w:sz w:val="36"/>
      <w:szCs w:val="26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2"/>
    <w:unhideWhenUsed/>
    <w:qFormat/>
    <w:rsid w:val="000F093A"/>
    <w:pPr>
      <w:keepNext/>
      <w:keepLines/>
      <w:numPr>
        <w:ilvl w:val="2"/>
        <w:numId w:val="3"/>
      </w:numPr>
      <w:spacing w:line="276" w:lineRule="auto"/>
      <w:outlineLvl w:val="2"/>
    </w:pPr>
    <w:rPr>
      <w:rFonts w:ascii="Century Gothic" w:hAnsi="Century Gothic" w:cstheme="majorBidi"/>
      <w:i/>
      <w:smallCaps/>
      <w:sz w:val="28"/>
      <w:lang w:eastAsia="en-US"/>
    </w:rPr>
  </w:style>
  <w:style w:type="paragraph" w:styleId="Titre4">
    <w:name w:val="heading 4"/>
    <w:basedOn w:val="Normal"/>
    <w:next w:val="Normal"/>
    <w:link w:val="Titre4Car"/>
    <w:autoRedefine/>
    <w:uiPriority w:val="2"/>
    <w:unhideWhenUsed/>
    <w:qFormat/>
    <w:rsid w:val="000F093A"/>
    <w:pPr>
      <w:keepNext/>
      <w:keepLines/>
      <w:numPr>
        <w:ilvl w:val="3"/>
        <w:numId w:val="3"/>
      </w:numPr>
      <w:spacing w:line="276" w:lineRule="auto"/>
      <w:outlineLvl w:val="3"/>
    </w:pPr>
    <w:rPr>
      <w:rFonts w:ascii="Century Gothic" w:eastAsiaTheme="majorEastAsia" w:hAnsi="Century Gothic" w:cstheme="majorBidi"/>
      <w:b/>
      <w:iCs/>
      <w:szCs w:val="20"/>
      <w:lang w:eastAsia="en-US"/>
    </w:rPr>
  </w:style>
  <w:style w:type="paragraph" w:styleId="Titre5">
    <w:name w:val="heading 5"/>
    <w:basedOn w:val="Titre4"/>
    <w:next w:val="Normal"/>
    <w:link w:val="Titre5Car"/>
    <w:autoRedefine/>
    <w:uiPriority w:val="2"/>
    <w:unhideWhenUsed/>
    <w:qFormat/>
    <w:rsid w:val="000F093A"/>
    <w:pPr>
      <w:numPr>
        <w:ilvl w:val="4"/>
      </w:numPr>
      <w:outlineLvl w:val="4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07967"/>
    <w:rPr>
      <w:rFonts w:ascii="Lucida Grande" w:hAnsi="Lucida Grande"/>
      <w:sz w:val="18"/>
      <w:szCs w:val="18"/>
    </w:rPr>
  </w:style>
  <w:style w:type="paragraph" w:styleId="Corpsdetexte2">
    <w:name w:val="Body Text 2"/>
    <w:aliases w:val="ti2"/>
    <w:basedOn w:val="Normal"/>
    <w:autoRedefine/>
    <w:rsid w:val="00A66C3B"/>
    <w:pPr>
      <w:spacing w:after="360"/>
      <w:jc w:val="center"/>
    </w:pPr>
    <w:rPr>
      <w:rFonts w:ascii="Helvetica" w:hAnsi="Helvetica" w:cs="Tahoma"/>
      <w:color w:val="FF6600"/>
      <w:sz w:val="48"/>
    </w:rPr>
  </w:style>
  <w:style w:type="paragraph" w:styleId="En-tte">
    <w:name w:val="header"/>
    <w:basedOn w:val="Normal"/>
    <w:link w:val="En-tteCar"/>
    <w:uiPriority w:val="99"/>
    <w:unhideWhenUsed/>
    <w:rsid w:val="003A32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3245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A32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3245"/>
    <w:rPr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40329"/>
  </w:style>
  <w:style w:type="paragraph" w:styleId="Corpsdetexte">
    <w:name w:val="Body Text"/>
    <w:basedOn w:val="Normal"/>
    <w:link w:val="CorpsdetexteCar"/>
    <w:uiPriority w:val="99"/>
    <w:semiHidden/>
    <w:unhideWhenUsed/>
    <w:rsid w:val="00C30FA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0FA5"/>
    <w:rPr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rsid w:val="00C30F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30FA5"/>
    <w:pPr>
      <w:jc w:val="both"/>
    </w:pPr>
    <w:rPr>
      <w:rFonts w:ascii="Century Gothic" w:eastAsiaTheme="minorHAnsi" w:hAnsi="Century Gothic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C30FA5"/>
    <w:rPr>
      <w:rFonts w:ascii="Century Gothic" w:eastAsiaTheme="minorHAnsi" w:hAnsi="Century Gothic" w:cstheme="minorBidi"/>
      <w:lang w:eastAsia="en-US"/>
    </w:rPr>
  </w:style>
  <w:style w:type="paragraph" w:styleId="Paragraphedeliste">
    <w:name w:val="List Paragraph"/>
    <w:aliases w:val="Bullet Niv 1,Listes,Inter2,Liste couleur - Accent 12,Liste 1"/>
    <w:basedOn w:val="Normal"/>
    <w:link w:val="ParagraphedelisteCar"/>
    <w:uiPriority w:val="34"/>
    <w:qFormat/>
    <w:rsid w:val="00C30FA5"/>
    <w:pPr>
      <w:spacing w:line="276" w:lineRule="auto"/>
      <w:ind w:left="720"/>
      <w:contextualSpacing/>
      <w:jc w:val="both"/>
    </w:pPr>
    <w:rPr>
      <w:rFonts w:ascii="Century Gothic" w:eastAsiaTheme="minorHAnsi" w:hAnsi="Century Gothic" w:cstheme="minorBidi"/>
      <w:sz w:val="20"/>
      <w:szCs w:val="20"/>
      <w:lang w:eastAsia="en-US"/>
    </w:rPr>
  </w:style>
  <w:style w:type="table" w:styleId="Grilledutableau">
    <w:name w:val="Table Grid"/>
    <w:aliases w:val="Tableau"/>
    <w:basedOn w:val="TableauNormal"/>
    <w:uiPriority w:val="59"/>
    <w:rsid w:val="00C30FA5"/>
    <w:rPr>
      <w:rFonts w:ascii="Century Gothic" w:eastAsiaTheme="minorHAnsi" w:hAnsi="Century Gothic" w:cstheme="minorBidi"/>
      <w:color w:val="1F497D" w:themeColor="text2"/>
      <w:lang w:eastAsia="en-US"/>
    </w:rPr>
    <w:tblPr>
      <w:tblBorders>
        <w:top w:val="single" w:sz="4" w:space="0" w:color="0F243E" w:themeColor="text2" w:themeShade="80"/>
        <w:left w:val="single" w:sz="4" w:space="0" w:color="0F243E" w:themeColor="text2" w:themeShade="80"/>
        <w:bottom w:val="single" w:sz="4" w:space="0" w:color="0F243E" w:themeColor="text2" w:themeShade="80"/>
        <w:right w:val="single" w:sz="4" w:space="0" w:color="0F243E" w:themeColor="text2" w:themeShade="80"/>
        <w:insideH w:val="single" w:sz="4" w:space="0" w:color="0F243E" w:themeColor="text2" w:themeShade="80"/>
        <w:insideV w:val="single" w:sz="4" w:space="0" w:color="0F243E" w:themeColor="text2" w:themeShade="80"/>
      </w:tblBorders>
    </w:tblPr>
    <w:trPr>
      <w:tblHeader/>
    </w:trPr>
    <w:tcPr>
      <w:vAlign w:val="center"/>
    </w:tcPr>
  </w:style>
  <w:style w:type="character" w:customStyle="1" w:styleId="ParagraphedelisteCar">
    <w:name w:val="Paragraphe de liste Car"/>
    <w:aliases w:val="Bullet Niv 1 Car,Listes Car,Inter2 Car,Liste couleur - Accent 12 Car,Liste 1 Car"/>
    <w:link w:val="Paragraphedeliste"/>
    <w:uiPriority w:val="34"/>
    <w:rsid w:val="00C30FA5"/>
    <w:rPr>
      <w:rFonts w:ascii="Century Gothic" w:eastAsiaTheme="minorHAnsi" w:hAnsi="Century Gothic" w:cstheme="minorBidi"/>
      <w:lang w:eastAsia="en-US"/>
    </w:rPr>
  </w:style>
  <w:style w:type="character" w:customStyle="1" w:styleId="Titre1Car">
    <w:name w:val="Titre 1 Car"/>
    <w:basedOn w:val="Policepardfaut"/>
    <w:link w:val="Titre1"/>
    <w:uiPriority w:val="2"/>
    <w:rsid w:val="000F093A"/>
    <w:rPr>
      <w:rFonts w:ascii="Century Gothic" w:eastAsiaTheme="majorEastAsia" w:hAnsi="Century Gothic" w:cstheme="majorBidi"/>
      <w:b/>
      <w:caps/>
      <w:smallCaps/>
      <w:sz w:val="36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2"/>
    <w:rsid w:val="000F093A"/>
    <w:rPr>
      <w:rFonts w:ascii="Century Gothic" w:eastAsiaTheme="majorEastAsia" w:hAnsi="Century Gothic" w:cstheme="majorBidi"/>
      <w:smallCaps/>
      <w:color w:val="4F81BD" w:themeColor="accent1"/>
      <w:sz w:val="36"/>
      <w:szCs w:val="26"/>
      <w:shd w:val="clear" w:color="auto" w:fill="FFFFFF" w:themeFill="background1"/>
      <w:lang w:eastAsia="en-US"/>
    </w:rPr>
  </w:style>
  <w:style w:type="character" w:customStyle="1" w:styleId="Titre3Car">
    <w:name w:val="Titre 3 Car"/>
    <w:basedOn w:val="Policepardfaut"/>
    <w:link w:val="Titre3"/>
    <w:uiPriority w:val="2"/>
    <w:rsid w:val="000F093A"/>
    <w:rPr>
      <w:rFonts w:ascii="Century Gothic" w:hAnsi="Century Gothic" w:cstheme="majorBidi"/>
      <w:i/>
      <w:smallCaps/>
      <w:sz w:val="28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2"/>
    <w:rsid w:val="000F093A"/>
    <w:rPr>
      <w:rFonts w:ascii="Century Gothic" w:eastAsiaTheme="majorEastAsia" w:hAnsi="Century Gothic" w:cstheme="majorBidi"/>
      <w:b/>
      <w:iCs/>
      <w:sz w:val="24"/>
      <w:lang w:eastAsia="en-US"/>
    </w:rPr>
  </w:style>
  <w:style w:type="character" w:customStyle="1" w:styleId="Titre5Car">
    <w:name w:val="Titre 5 Car"/>
    <w:basedOn w:val="Policepardfaut"/>
    <w:link w:val="Titre5"/>
    <w:uiPriority w:val="2"/>
    <w:rsid w:val="000F093A"/>
    <w:rPr>
      <w:rFonts w:ascii="Century Gothic" w:eastAsiaTheme="majorEastAsia" w:hAnsi="Century Gothic" w:cstheme="majorBidi"/>
      <w:b/>
      <w:iCs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0F093A"/>
    <w:rPr>
      <w:rFonts w:ascii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F093A"/>
    <w:rPr>
      <w:rFonts w:asciiTheme="minorHAnsi" w:hAnsiTheme="minorHAnsi" w:cstheme="minorBidi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F093A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1132"/>
    <w:pPr>
      <w:jc w:val="left"/>
    </w:pPr>
    <w:rPr>
      <w:rFonts w:ascii="Times New Roman" w:eastAsiaTheme="minorEastAsia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1132"/>
    <w:rPr>
      <w:rFonts w:ascii="Century Gothic" w:eastAsiaTheme="minorHAnsi" w:hAnsi="Century Gothic" w:cstheme="minorBidi"/>
      <w:b/>
      <w:bCs/>
      <w:lang w:eastAsia="fr-FR"/>
    </w:rPr>
  </w:style>
  <w:style w:type="paragraph" w:customStyle="1" w:styleId="Citation1">
    <w:name w:val="Citation 1"/>
    <w:basedOn w:val="Normal"/>
    <w:uiPriority w:val="3"/>
    <w:qFormat/>
    <w:rsid w:val="00E1621A"/>
    <w:pPr>
      <w:numPr>
        <w:numId w:val="5"/>
      </w:numPr>
      <w:spacing w:before="360" w:after="360" w:line="276" w:lineRule="auto"/>
      <w:ind w:left="1985" w:right="1134" w:hanging="851"/>
    </w:pPr>
    <w:rPr>
      <w:rFonts w:ascii="Century Gothic" w:eastAsiaTheme="minorHAnsi" w:hAnsi="Century Gothic" w:cstheme="minorBidi"/>
      <w:iCs/>
      <w:color w:val="C4BC96" w:themeColor="background2" w:themeShade="BF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3D51E8A2A1542B92E6DEBF153ABC4" ma:contentTypeVersion="0" ma:contentTypeDescription="Crée un document." ma:contentTypeScope="" ma:versionID="31c141cc36af34293d87a03b03c07870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1CB1B2E-7071-45E0-B8FB-FDBAAE3D2CDD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4FE59B-11F7-4B31-885A-1E172E3EE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A8607-0B8D-4D15-96A7-D90382257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 3</dc:creator>
  <cp:keywords/>
  <dc:description/>
  <cp:lastModifiedBy>MAZOYER Imane (UA 2792)</cp:lastModifiedBy>
  <cp:revision>2</cp:revision>
  <cp:lastPrinted>2016-04-28T16:55:00Z</cp:lastPrinted>
  <dcterms:created xsi:type="dcterms:W3CDTF">2019-11-22T08:39:00Z</dcterms:created>
  <dcterms:modified xsi:type="dcterms:W3CDTF">2019-11-22T08:39:00Z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0x010100ED13D51E8A2A1542B92E6DEBF153ABC4</vt:lpwstr>
  </property>
</Properties>
</file>